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人情往来 不是违纪借口</w:t>
      </w:r>
      <w:bookmarkEnd w:id="0"/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文澜</w:t>
      </w:r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2016年06月28日08:24    来源：</w:t>
      </w:r>
      <w:r>
        <w:fldChar w:fldCharType="begin"/>
      </w:r>
      <w:r>
        <w:instrText xml:space="preserve"> HYPERLINK "http://csr.mos.gov.cn/content/2016-06/27/content_35700.htm"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u w:val="single"/>
        </w:rPr>
        <w:t>中国纪检监察报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  <w:u w:val="single"/>
        </w:rPr>
        <w:fldChar w:fldCharType="end"/>
      </w:r>
    </w:p>
    <w:p>
      <w:pPr>
        <w:widowControl/>
        <w:shd w:val="clear" w:color="auto" w:fill="FFFFFF"/>
        <w:spacing w:line="394" w:lineRule="atLeast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原标题：人情往来 不是违纪借口</w:t>
      </w:r>
    </w:p>
    <w:p>
      <w:pPr>
        <w:widowControl/>
        <w:shd w:val="clear" w:color="auto" w:fill="FFFFFF"/>
        <w:spacing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“前脚才签了承诺书，后脚就通知管理服务对象参加宴请。”四川省成都市一镇干部为儿子摆婚宴，因主动邀请管理服务对象参加并收受礼金，被当地纪委给予党内严重警告处分。一场原本见证美好姻缘的婚礼，却因为该干部的违纪违规，蒙上了一层无法抹去的“灰色”记忆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事件的起因，是成都市纪委接到举报电话，因为线索明确，该信访件第一时间被转交给当地县纪委。经过当地纪委核查，婚礼中并不存在动用公车、公款、公物等公共资源和设施设备的情况。根据其签署的县党政干部操办婚丧喜庆事宜承诺书，其申报的婚礼酒席桌数也并未超标。问题出在违纪者主动邀请了管理服务对象，并收受了管理服务对象的礼金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这样的细节，不经仔细核实，很容易就被当事人浑水摸鱼、蒙混过关。违纪者也一度存在类似的心理，自认为在基层工作时间长，与很多村（社区）干部都很熟悉，已经成了朋友，并不算是管理服务对象，这是朋友之间的人情往来。事实上，确定是否是管理服务对象主要看工作中是否存在权力约束力、权力和职务对对象是否有影响力，以及是否是下一级的管理对象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中国传统文化里，有种“礼轻情意重”的说法，认为在关系社会，人情往来难以避免。长期以来，个别问题官员和借机拉关系、走后门的人，就歪曲了正常的人际关系，把本该单纯的人际交往，异化为“情感投资”式的“权钱交换”。成都这一案例正反映出个别党员干部的纪律意识薄弱，总觉得存在“灰色地带”，不把党的纪律和规矩放在眼里、记在心上。认为只要没人举报，摆平了各种关系，就能为所欲为；认为纪委只重视办大案要案，这些“小节”没人管、不会被追究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这样的错误认识，让个别干部放松了对自己的要求，损害了党的纪律的严肃性，很可能导致干部日后滑向腐化堕落的深渊。古语有云，冰冻三尺非一日之寒。从查处的腐败案件来看，很多党员干部第一次伸手，数额并不大，而是如同蚁穴溃堤一样一点一滴地让底线退守，最终使他们走上不归路。</w:t>
      </w:r>
    </w:p>
    <w:p>
      <w:pPr>
        <w:widowControl/>
        <w:shd w:val="clear" w:color="auto" w:fill="FFFFFF"/>
        <w:spacing w:before="150" w:after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党的十八大以来，各级纪检监察机关按照中央要求，坚持党要管党、从严治党，坚持“老虎”“苍蝇”一起打，在全党范围内树起纪律高压线。他们以实际行动维护纪律的严肃性，不仅会严查大案要案，那些看似是“小节”的违纪问题同样没有被忽视，让领导干部真正敬畏党纪、遵守国法。</w:t>
      </w:r>
    </w:p>
    <w:p>
      <w:pPr>
        <w:widowControl/>
        <w:shd w:val="clear" w:color="auto" w:fill="FFFFFF"/>
        <w:spacing w:before="150" w:line="525" w:lineRule="atLeast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　　越往后执纪越严。各级党员干部要始终坚信，只有事事主动向高标准、严要求靠拢，才能更好地肩负起党和人民交给的历史使命。（文澜）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B4"/>
    <w:rsid w:val="003132FB"/>
    <w:rsid w:val="00770FB4"/>
    <w:rsid w:val="19B97BE9"/>
    <w:rsid w:val="5F9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971</Characters>
  <Lines>8</Lines>
  <Paragraphs>2</Paragraphs>
  <ScaleCrop>false</ScaleCrop>
  <LinksUpToDate>false</LinksUpToDate>
  <CharactersWithSpaces>1139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2016-12-14T02:54:00Z</dcterms:created>
  <dc:creator>magb</dc:creator>
  <cp:lastModifiedBy>东风翱翔</cp:lastModifiedBy>
  <dcterms:modified xsi:type="dcterms:W3CDTF">2018-01-03T05:42:21Z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